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gjdgxs" w:id="0"/>
      <w:bookmarkEnd w:id="0"/>
      <w:r w:rsidDel="00000000" w:rsidR="00000000" w:rsidRPr="00000000">
        <w:rPr>
          <w:rtl w:val="0"/>
        </w:rPr>
        <w:t xml:space="preserve">How to Adopt a Positive Growth Mindset</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A positive growth mindset can transform your life in many ways. You’ll see things at a much different angle compared to a fixed mindset. You’ll be able to have that drive and attitude to overcome challenges a lot easier.</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Goals will be easier to achieve and a willingness to learn will develop. This guide will help you develop a positive growth mindset from start to finish. After you read this, you’ll have the framework and the necessary steps to get it done.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Building a positive growth mindset is done over time, not overnight. Let’s dive right in and get started.</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Heading2"/>
        <w:rPr/>
      </w:pPr>
      <w:bookmarkStart w:colFirst="0" w:colLast="0" w:name="_30j0zll" w:id="1"/>
      <w:bookmarkEnd w:id="1"/>
      <w:r w:rsidDel="00000000" w:rsidR="00000000" w:rsidRPr="00000000">
        <w:rPr>
          <w:rtl w:val="0"/>
        </w:rPr>
        <w:t xml:space="preserve">Learn the Power of “Yet”</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To begin, we provide something that may sound unconventional. It’s the power of “yet”. Let’s say you are dealing with a challenge or setback. Instead of saying “I can’t do this”, you can add yet to it.</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So it’s “I can’t do this yet.” This will ensure that you will be able to get something done. But for now, you don’t have the skills or know-how to do it because you are learning how.</w:t>
      </w:r>
    </w:p>
    <w:p w:rsidR="00000000" w:rsidDel="00000000" w:rsidP="00000000" w:rsidRDefault="00000000" w:rsidRPr="00000000" w14:paraId="0000000E">
      <w:pPr>
        <w:pStyle w:val="Heading2"/>
        <w:rPr/>
      </w:pPr>
      <w:bookmarkStart w:colFirst="0" w:colLast="0" w:name="_1fob9te" w:id="2"/>
      <w:bookmarkEnd w:id="2"/>
      <w:r w:rsidDel="00000000" w:rsidR="00000000" w:rsidRPr="00000000">
        <w:rPr>
          <w:rtl w:val="0"/>
        </w:rPr>
        <w:t xml:space="preserve">Embrace Challenges</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Anyone with a growth mindset knows that challenges are a good thing. That’s why they love them more than anything. It gets them going.</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It drives them to face them head on and conquer. No matter how long it takes, they get it done. It’s not easy, but it’s enough for them to put their can-do attitude to the test.</w:t>
      </w:r>
    </w:p>
    <w:p w:rsidR="00000000" w:rsidDel="00000000" w:rsidP="00000000" w:rsidRDefault="00000000" w:rsidRPr="00000000" w14:paraId="00000013">
      <w:pPr>
        <w:pStyle w:val="Heading2"/>
        <w:rPr/>
      </w:pPr>
      <w:bookmarkStart w:colFirst="0" w:colLast="0" w:name="_3znysh7" w:id="3"/>
      <w:bookmarkEnd w:id="3"/>
      <w:r w:rsidDel="00000000" w:rsidR="00000000" w:rsidRPr="00000000">
        <w:rPr>
          <w:rtl w:val="0"/>
        </w:rPr>
        <w:t xml:space="preserve">Learn from Failure</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Failure doesn’t mean the end of the world. In reality, failure can be re-labeled as a setback. Any way you call it, they should be seen as learning experiences. We make mistakes because we’re human.</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You can analyze what went wrong, understand them, and utilize the knowledge to improve going forward. Remember, failure gets you one step closer to your goal.</w:t>
      </w:r>
    </w:p>
    <w:p w:rsidR="00000000" w:rsidDel="00000000" w:rsidP="00000000" w:rsidRDefault="00000000" w:rsidRPr="00000000" w14:paraId="00000018">
      <w:pPr>
        <w:pStyle w:val="Heading2"/>
        <w:rPr/>
      </w:pPr>
      <w:bookmarkStart w:colFirst="0" w:colLast="0" w:name="_2et92p0" w:id="4"/>
      <w:bookmarkEnd w:id="4"/>
      <w:r w:rsidDel="00000000" w:rsidR="00000000" w:rsidRPr="00000000">
        <w:rPr>
          <w:rtl w:val="0"/>
        </w:rPr>
        <w:t xml:space="preserve">Final Thoughts</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A positive growth mindset requires plenty of moving parts. But the three we’ve listed above are the most critical. Make sure you embrace the challenges and learn from any setbacks you may experience.</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While you might not yet have accomplished what you set out to do, you’re going to get there. It takes a growth mindset to ensure you can accomplish anything no matter how long it takes you or how many setbacks you deal with.</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Taking action is key. Because a positive growth mindset cannot develop without it.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